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</w:p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</w:p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</w:p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</w:p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</w:p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</w:p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</w:p>
    <w:p w:rsidR="00B66269" w:rsidRDefault="00B66269" w:rsidP="00B66269">
      <w:pPr>
        <w:tabs>
          <w:tab w:val="left" w:pos="180"/>
        </w:tabs>
        <w:jc w:val="both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59D4ABE" wp14:editId="5E493828">
            <wp:simplePos x="0" y="0"/>
            <wp:positionH relativeFrom="margin">
              <wp:posOffset>103505</wp:posOffset>
            </wp:positionH>
            <wp:positionV relativeFrom="paragraph">
              <wp:posOffset>86360</wp:posOffset>
            </wp:positionV>
            <wp:extent cx="929640" cy="927100"/>
            <wp:effectExtent l="0" t="0" r="3810" b="6350"/>
            <wp:wrapNone/>
            <wp:docPr id="26" name="Картин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6269" w:rsidRDefault="00B66269" w:rsidP="00B66269">
      <w:pPr>
        <w:pStyle w:val="a3"/>
        <w:spacing w:before="0" w:beforeAutospacing="0" w:after="0" w:afterAutospacing="0"/>
        <w:jc w:val="center"/>
        <w:rPr>
          <w:rFonts w:ascii="Bookman Old Style" w:hAnsi="Bookman Old Style"/>
          <w:color w:val="000000"/>
          <w:sz w:val="44"/>
          <w:szCs w:val="44"/>
        </w:rPr>
      </w:pPr>
      <w:r>
        <w:rPr>
          <w:rFonts w:ascii="Bookman Old Style" w:hAnsi="Bookman Old Style"/>
          <w:color w:val="000000"/>
          <w:sz w:val="44"/>
          <w:szCs w:val="44"/>
          <w:lang w:val="bg-BG"/>
        </w:rPr>
        <w:t xml:space="preserve">   </w:t>
      </w:r>
      <w:r>
        <w:rPr>
          <w:rFonts w:ascii="Bookman Old Style" w:hAnsi="Bookman Old Style"/>
          <w:color w:val="000000"/>
          <w:sz w:val="44"/>
          <w:szCs w:val="44"/>
        </w:rPr>
        <w:t>О Б Щ И Н А   О М У Р Т А Г</w:t>
      </w:r>
    </w:p>
    <w:p w:rsidR="00B66269" w:rsidRDefault="00B66269" w:rsidP="00B66269">
      <w:pPr>
        <w:pStyle w:val="a3"/>
        <w:spacing w:before="0" w:beforeAutospacing="0" w:after="0" w:afterAutospacing="0"/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9FC4E44" wp14:editId="1F536A96">
                <wp:simplePos x="0" y="0"/>
                <wp:positionH relativeFrom="column">
                  <wp:posOffset>1200785</wp:posOffset>
                </wp:positionH>
                <wp:positionV relativeFrom="paragraph">
                  <wp:posOffset>18415</wp:posOffset>
                </wp:positionV>
                <wp:extent cx="4419600" cy="7620"/>
                <wp:effectExtent l="0" t="19050" r="38100" b="49530"/>
                <wp:wrapNone/>
                <wp:docPr id="25" name="Право съединени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0" cy="7620"/>
                        </a:xfrm>
                        <a:prstGeom prst="line">
                          <a:avLst/>
                        </a:prstGeom>
                        <a:noFill/>
                        <a:ln w="603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D238EB" id="Право съединение 2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94.55pt,1.45pt" to="442.5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" strokeweight="4.75pt">
                <v:stroke linestyle="thinThick"/>
              </v:line>
            </w:pict>
          </mc:Fallback>
        </mc:AlternateContent>
      </w:r>
    </w:p>
    <w:p w:rsidR="00B66269" w:rsidRDefault="00B66269" w:rsidP="00B66269">
      <w:pPr>
        <w:pStyle w:val="a3"/>
        <w:spacing w:before="0" w:beforeAutospacing="0" w:after="0" w:afterAutospacing="0"/>
        <w:ind w:left="708"/>
        <w:jc w:val="center"/>
        <w:rPr>
          <w:rFonts w:ascii="Bookman Old Style" w:hAnsi="Bookman Old Style" w:cs="Calibri"/>
          <w:color w:val="000000"/>
          <w:sz w:val="18"/>
          <w:szCs w:val="18"/>
        </w:rPr>
      </w:pPr>
      <w:r>
        <w:rPr>
          <w:rFonts w:ascii="Bookman Old Style" w:hAnsi="Bookman Old Style" w:cs="Calibri"/>
          <w:color w:val="000000"/>
          <w:sz w:val="18"/>
          <w:szCs w:val="18"/>
        </w:rPr>
        <w:t xml:space="preserve">7900, </w:t>
      </w:r>
      <w:proofErr w:type="spellStart"/>
      <w:r>
        <w:rPr>
          <w:rFonts w:ascii="Bookman Old Style" w:hAnsi="Bookman Old Style" w:cs="Calibri"/>
          <w:color w:val="000000"/>
          <w:sz w:val="18"/>
          <w:szCs w:val="18"/>
        </w:rPr>
        <w:t>гр</w:t>
      </w:r>
      <w:proofErr w:type="spellEnd"/>
      <w:r>
        <w:rPr>
          <w:rFonts w:ascii="Bookman Old Style" w:hAnsi="Bookman Old Style" w:cs="Calibri"/>
          <w:color w:val="000000"/>
          <w:sz w:val="18"/>
          <w:szCs w:val="18"/>
        </w:rPr>
        <w:t xml:space="preserve">. </w:t>
      </w:r>
      <w:proofErr w:type="spellStart"/>
      <w:r>
        <w:rPr>
          <w:rFonts w:ascii="Bookman Old Style" w:hAnsi="Bookman Old Style" w:cs="Calibri"/>
          <w:color w:val="000000"/>
          <w:sz w:val="18"/>
          <w:szCs w:val="18"/>
        </w:rPr>
        <w:t>Омуртаг</w:t>
      </w:r>
      <w:proofErr w:type="spellEnd"/>
      <w:r>
        <w:rPr>
          <w:rFonts w:ascii="Bookman Old Style" w:hAnsi="Bookman Old Style" w:cs="Calibri"/>
          <w:color w:val="000000"/>
          <w:sz w:val="18"/>
          <w:szCs w:val="18"/>
        </w:rPr>
        <w:t xml:space="preserve">, </w:t>
      </w:r>
      <w:proofErr w:type="spellStart"/>
      <w:r>
        <w:rPr>
          <w:rFonts w:ascii="Bookman Old Style" w:hAnsi="Bookman Old Style" w:cs="Calibri"/>
          <w:color w:val="000000"/>
          <w:sz w:val="18"/>
          <w:szCs w:val="18"/>
        </w:rPr>
        <w:t>ул</w:t>
      </w:r>
      <w:proofErr w:type="spellEnd"/>
      <w:r>
        <w:rPr>
          <w:rFonts w:ascii="Bookman Old Style" w:hAnsi="Bookman Old Style" w:cs="Calibri"/>
          <w:color w:val="000000"/>
          <w:sz w:val="18"/>
          <w:szCs w:val="18"/>
        </w:rPr>
        <w:t>. "</w:t>
      </w:r>
      <w:proofErr w:type="spellStart"/>
      <w:r>
        <w:rPr>
          <w:rFonts w:ascii="Bookman Old Style" w:hAnsi="Bookman Old Style" w:cs="Calibri"/>
          <w:color w:val="000000"/>
          <w:sz w:val="18"/>
          <w:szCs w:val="18"/>
        </w:rPr>
        <w:t>Александър</w:t>
      </w:r>
      <w:proofErr w:type="spellEnd"/>
      <w:r>
        <w:rPr>
          <w:rFonts w:ascii="Bookman Old Style" w:hAnsi="Bookman Old Style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Bookman Old Style" w:hAnsi="Bookman Old Style" w:cs="Calibri"/>
          <w:color w:val="000000"/>
          <w:sz w:val="18"/>
          <w:szCs w:val="18"/>
        </w:rPr>
        <w:t>Стамболийски</w:t>
      </w:r>
      <w:proofErr w:type="spellEnd"/>
      <w:r>
        <w:rPr>
          <w:rFonts w:ascii="Bookman Old Style" w:hAnsi="Bookman Old Style" w:cs="Calibri"/>
          <w:color w:val="000000"/>
          <w:sz w:val="18"/>
          <w:szCs w:val="18"/>
        </w:rPr>
        <w:t>" № 2А, тел.0605/6-20-08;6-23-11</w:t>
      </w:r>
    </w:p>
    <w:p w:rsidR="00B66269" w:rsidRPr="004204CD" w:rsidRDefault="00B66269" w:rsidP="00B66269">
      <w:pPr>
        <w:shd w:val="clear" w:color="auto" w:fill="FFFFFF"/>
        <w:ind w:left="1416" w:firstLine="708"/>
        <w:rPr>
          <w:rFonts w:ascii="Bookman Old Style" w:hAnsi="Bookman Old Style" w:cs="Calibri"/>
          <w:color w:val="000000"/>
          <w:sz w:val="18"/>
          <w:szCs w:val="18"/>
          <w:lang w:val="en-US"/>
        </w:rPr>
      </w:pPr>
      <w:r>
        <w:rPr>
          <w:rFonts w:ascii="Bookman Old Style" w:hAnsi="Bookman Old Style" w:cs="Calibri"/>
          <w:color w:val="000000"/>
          <w:sz w:val="18"/>
          <w:szCs w:val="18"/>
        </w:rPr>
        <w:t xml:space="preserve">             </w:t>
      </w:r>
      <w:r>
        <w:rPr>
          <w:rFonts w:ascii="Bookman Old Style" w:hAnsi="Bookman Old Style" w:cs="Calibri"/>
          <w:color w:val="000000"/>
          <w:sz w:val="18"/>
          <w:szCs w:val="18"/>
          <w:lang w:val="en-US"/>
        </w:rPr>
        <w:t xml:space="preserve">e-mail: </w:t>
      </w:r>
      <w:hyperlink r:id="rId5" w:history="1">
        <w:r>
          <w:rPr>
            <w:rStyle w:val="a4"/>
            <w:rFonts w:ascii="Bookman Old Style" w:hAnsi="Bookman Old Style" w:cs="Calibri"/>
            <w:sz w:val="18"/>
            <w:szCs w:val="18"/>
          </w:rPr>
          <w:t>kmet@omurtag.egov.bg</w:t>
        </w:r>
      </w:hyperlink>
      <w:r>
        <w:rPr>
          <w:rFonts w:ascii="Bookman Old Style" w:hAnsi="Bookman Old Style" w:cs="Calibri"/>
          <w:color w:val="000000"/>
          <w:sz w:val="18"/>
          <w:szCs w:val="18"/>
        </w:rPr>
        <w:t>;</w:t>
      </w:r>
      <w:r>
        <w:rPr>
          <w:rFonts w:ascii="Bookman Old Style" w:hAnsi="Bookman Old Style" w:cs="Calibri"/>
          <w:color w:val="000000"/>
          <w:sz w:val="18"/>
          <w:szCs w:val="18"/>
          <w:lang w:val="en-US"/>
        </w:rPr>
        <w:t xml:space="preserve"> </w:t>
      </w:r>
      <w:hyperlink r:id="rId6" w:history="1">
        <w:r>
          <w:rPr>
            <w:rStyle w:val="a4"/>
            <w:rFonts w:ascii="Bookman Old Style" w:hAnsi="Bookman Old Style" w:cs="Calibri"/>
            <w:sz w:val="18"/>
            <w:szCs w:val="18"/>
          </w:rPr>
          <w:t>www.omurtag.bg</w:t>
        </w:r>
      </w:hyperlink>
    </w:p>
    <w:p w:rsidR="00B66269" w:rsidRPr="00492F63" w:rsidRDefault="00B66269" w:rsidP="00B66269">
      <w:pPr>
        <w:ind w:right="-99"/>
        <w:jc w:val="right"/>
        <w:rPr>
          <w:i/>
          <w:sz w:val="26"/>
          <w:szCs w:val="26"/>
        </w:rPr>
      </w:pPr>
    </w:p>
    <w:p w:rsidR="00B66269" w:rsidRPr="004204CD" w:rsidRDefault="00B66269" w:rsidP="00B66269">
      <w:pPr>
        <w:ind w:right="-99"/>
        <w:jc w:val="right"/>
        <w:rPr>
          <w:i/>
        </w:rPr>
      </w:pPr>
      <w:r w:rsidRPr="004204CD">
        <w:rPr>
          <w:i/>
        </w:rPr>
        <w:t>ПРИЛОЖЕНИЕ № 1</w:t>
      </w:r>
    </w:p>
    <w:p w:rsidR="00B66269" w:rsidRPr="004204CD" w:rsidRDefault="00B66269" w:rsidP="00B66269">
      <w:pPr>
        <w:ind w:right="-99"/>
        <w:jc w:val="right"/>
        <w:rPr>
          <w:i/>
        </w:rPr>
      </w:pPr>
      <w:r>
        <w:rPr>
          <w:i/>
        </w:rPr>
        <w:t>Към  Протокол от 07.07</w:t>
      </w:r>
      <w:r w:rsidRPr="004204CD">
        <w:rPr>
          <w:i/>
        </w:rPr>
        <w:t>.2026 г.</w:t>
      </w:r>
    </w:p>
    <w:p w:rsidR="00B66269" w:rsidRPr="00D33F45" w:rsidRDefault="00B66269" w:rsidP="00B66269">
      <w:pPr>
        <w:ind w:right="-99"/>
        <w:rPr>
          <w:sz w:val="32"/>
          <w:szCs w:val="32"/>
        </w:rPr>
      </w:pPr>
    </w:p>
    <w:p w:rsidR="00B66269" w:rsidRDefault="00B66269" w:rsidP="00B66269">
      <w:pPr>
        <w:ind w:left="-567" w:right="-99" w:firstLine="709"/>
        <w:jc w:val="center"/>
        <w:rPr>
          <w:b/>
          <w:sz w:val="32"/>
          <w:szCs w:val="32"/>
        </w:rPr>
      </w:pPr>
      <w:r w:rsidRPr="00D33F45">
        <w:rPr>
          <w:b/>
          <w:sz w:val="32"/>
          <w:szCs w:val="32"/>
        </w:rPr>
        <w:t>СПИСЪК</w:t>
      </w:r>
    </w:p>
    <w:p w:rsidR="00B66269" w:rsidRPr="00D33F45" w:rsidRDefault="00B66269" w:rsidP="00B66269">
      <w:pPr>
        <w:ind w:left="284" w:right="253" w:firstLine="709"/>
        <w:jc w:val="center"/>
        <w:rPr>
          <w:b/>
          <w:sz w:val="32"/>
          <w:szCs w:val="32"/>
        </w:rPr>
      </w:pPr>
    </w:p>
    <w:p w:rsidR="00B66269" w:rsidRDefault="00B66269" w:rsidP="00B66269">
      <w:pPr>
        <w:ind w:left="284" w:right="25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общински поземлени имоти </w:t>
      </w:r>
      <w:r w:rsidRPr="00D33F4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продажба, за които ще се  </w:t>
      </w:r>
      <w:r w:rsidRPr="00D33F45">
        <w:rPr>
          <w:b/>
          <w:sz w:val="26"/>
          <w:szCs w:val="26"/>
        </w:rPr>
        <w:t xml:space="preserve">проведе втори </w:t>
      </w:r>
      <w:r>
        <w:rPr>
          <w:b/>
          <w:sz w:val="26"/>
          <w:szCs w:val="26"/>
        </w:rPr>
        <w:t xml:space="preserve">пореден </w:t>
      </w:r>
      <w:r w:rsidRPr="00D33F45">
        <w:rPr>
          <w:b/>
          <w:sz w:val="26"/>
          <w:szCs w:val="26"/>
        </w:rPr>
        <w:t xml:space="preserve">публичен търг с явно наддаване на </w:t>
      </w:r>
      <w:r>
        <w:rPr>
          <w:b/>
          <w:sz w:val="26"/>
          <w:szCs w:val="26"/>
        </w:rPr>
        <w:t xml:space="preserve"> 22.07.2026</w:t>
      </w:r>
      <w:r w:rsidRPr="00D33F45">
        <w:rPr>
          <w:b/>
          <w:sz w:val="26"/>
          <w:szCs w:val="26"/>
        </w:rPr>
        <w:t xml:space="preserve"> г.</w:t>
      </w:r>
      <w:r>
        <w:rPr>
          <w:b/>
          <w:sz w:val="26"/>
          <w:szCs w:val="26"/>
        </w:rPr>
        <w:t xml:space="preserve"> от 13:00 часа в залата на Общинска администрация гр. Омуртаг,</w:t>
      </w:r>
      <w:r w:rsidRPr="00B42BE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съгласно Заповед № 349/17.06.2026 г. на кмета на община Омуртаг.</w:t>
      </w:r>
    </w:p>
    <w:p w:rsidR="00B66269" w:rsidRDefault="00B66269" w:rsidP="00B66269">
      <w:pPr>
        <w:ind w:left="284" w:right="253"/>
        <w:jc w:val="center"/>
        <w:rPr>
          <w:b/>
          <w:sz w:val="26"/>
          <w:szCs w:val="26"/>
        </w:rPr>
      </w:pPr>
    </w:p>
    <w:p w:rsidR="00B66269" w:rsidRPr="00C86B72" w:rsidRDefault="00B66269" w:rsidP="00B66269">
      <w:pPr>
        <w:ind w:right="253"/>
        <w:jc w:val="both"/>
        <w:rPr>
          <w:b/>
          <w:sz w:val="26"/>
          <w:szCs w:val="26"/>
        </w:rPr>
      </w:pPr>
    </w:p>
    <w:tbl>
      <w:tblPr>
        <w:tblStyle w:val="a5"/>
        <w:tblpPr w:leftFromText="141" w:rightFromText="141" w:vertAnchor="text" w:tblpXSpec="center" w:tblpY="1"/>
        <w:tblOverlap w:val="never"/>
        <w:tblW w:w="9644" w:type="dxa"/>
        <w:jc w:val="center"/>
        <w:tblLook w:val="04A0" w:firstRow="1" w:lastRow="0" w:firstColumn="1" w:lastColumn="0" w:noHBand="0" w:noVBand="1"/>
      </w:tblPr>
      <w:tblGrid>
        <w:gridCol w:w="762"/>
        <w:gridCol w:w="2011"/>
        <w:gridCol w:w="2435"/>
        <w:gridCol w:w="1198"/>
        <w:gridCol w:w="1538"/>
        <w:gridCol w:w="1700"/>
      </w:tblGrid>
      <w:tr w:rsidR="00B66269" w:rsidRPr="00C86B72" w:rsidTr="005A238D">
        <w:trPr>
          <w:trHeight w:val="120"/>
          <w:jc w:val="center"/>
        </w:trPr>
        <w:tc>
          <w:tcPr>
            <w:tcW w:w="742" w:type="dxa"/>
          </w:tcPr>
          <w:p w:rsidR="00B66269" w:rsidRPr="00C86B72" w:rsidRDefault="00B66269" w:rsidP="005A238D">
            <w:pPr>
              <w:ind w:left="284"/>
              <w:rPr>
                <w:b/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119" w:type="dxa"/>
          </w:tcPr>
          <w:p w:rsidR="00B66269" w:rsidRPr="00C86B72" w:rsidRDefault="00B66269" w:rsidP="005A238D">
            <w:pPr>
              <w:ind w:left="284"/>
              <w:rPr>
                <w:b/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Вид на обекта</w:t>
            </w:r>
          </w:p>
        </w:tc>
        <w:tc>
          <w:tcPr>
            <w:tcW w:w="2287" w:type="dxa"/>
          </w:tcPr>
          <w:p w:rsidR="00B66269" w:rsidRPr="00C86B72" w:rsidRDefault="00B66269" w:rsidP="005A238D">
            <w:pPr>
              <w:ind w:left="284"/>
              <w:rPr>
                <w:b/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Предназначение</w:t>
            </w:r>
          </w:p>
        </w:tc>
        <w:tc>
          <w:tcPr>
            <w:tcW w:w="1196" w:type="dxa"/>
          </w:tcPr>
          <w:p w:rsidR="00B66269" w:rsidRPr="00C86B72" w:rsidRDefault="00B66269" w:rsidP="005A238D">
            <w:pPr>
              <w:ind w:left="284"/>
              <w:rPr>
                <w:b/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Площ</w:t>
            </w:r>
          </w:p>
        </w:tc>
        <w:tc>
          <w:tcPr>
            <w:tcW w:w="1539" w:type="dxa"/>
          </w:tcPr>
          <w:p w:rsidR="00B66269" w:rsidRPr="00C86B72" w:rsidRDefault="00B66269" w:rsidP="005A238D">
            <w:pPr>
              <w:ind w:left="284"/>
              <w:rPr>
                <w:b/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Начална тръжна цена</w:t>
            </w:r>
          </w:p>
        </w:tc>
        <w:tc>
          <w:tcPr>
            <w:tcW w:w="1761" w:type="dxa"/>
          </w:tcPr>
          <w:p w:rsidR="00B66269" w:rsidRPr="00C86B72" w:rsidRDefault="00B66269" w:rsidP="005A238D">
            <w:pPr>
              <w:ind w:left="284"/>
              <w:rPr>
                <w:b/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Депозит 10%</w:t>
            </w:r>
          </w:p>
        </w:tc>
      </w:tr>
      <w:tr w:rsidR="00B66269" w:rsidRPr="00C86B72" w:rsidTr="005A238D">
        <w:trPr>
          <w:trHeight w:val="120"/>
          <w:jc w:val="center"/>
        </w:trPr>
        <w:tc>
          <w:tcPr>
            <w:tcW w:w="742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1</w:t>
            </w:r>
          </w:p>
        </w:tc>
        <w:tc>
          <w:tcPr>
            <w:tcW w:w="2119" w:type="dxa"/>
          </w:tcPr>
          <w:p w:rsidR="00B66269" w:rsidRPr="00C86B72" w:rsidRDefault="00B66269" w:rsidP="005A238D">
            <w:pPr>
              <w:ind w:left="284"/>
              <w:jc w:val="both"/>
              <w:rPr>
                <w:b/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УПИ ІV, в кв. 16 по плана на с. Врани кон.</w:t>
            </w:r>
          </w:p>
        </w:tc>
        <w:tc>
          <w:tcPr>
            <w:tcW w:w="2287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За жилищно строителство</w:t>
            </w:r>
          </w:p>
        </w:tc>
        <w:tc>
          <w:tcPr>
            <w:tcW w:w="1196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950 кв.м.</w:t>
            </w:r>
          </w:p>
        </w:tc>
        <w:tc>
          <w:tcPr>
            <w:tcW w:w="1539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4 750</w:t>
            </w:r>
            <w:r w:rsidRPr="00C86B72">
              <w:rPr>
                <w:sz w:val="26"/>
                <w:szCs w:val="26"/>
                <w:lang w:val="en-US"/>
              </w:rPr>
              <w:t xml:space="preserve"> €</w:t>
            </w:r>
            <w:r w:rsidRPr="00C86B72">
              <w:rPr>
                <w:sz w:val="26"/>
                <w:szCs w:val="26"/>
              </w:rPr>
              <w:t>, без ДДС.</w:t>
            </w:r>
          </w:p>
        </w:tc>
        <w:tc>
          <w:tcPr>
            <w:tcW w:w="1761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  <w:lang w:val="en-US"/>
              </w:rPr>
            </w:pPr>
            <w:r w:rsidRPr="00C86B72">
              <w:rPr>
                <w:sz w:val="26"/>
                <w:szCs w:val="26"/>
                <w:lang w:val="en-US"/>
              </w:rPr>
              <w:t>475.00 €</w:t>
            </w:r>
          </w:p>
        </w:tc>
      </w:tr>
      <w:tr w:rsidR="00B66269" w:rsidRPr="00C86B72" w:rsidTr="005A238D">
        <w:trPr>
          <w:trHeight w:val="120"/>
          <w:jc w:val="center"/>
        </w:trPr>
        <w:tc>
          <w:tcPr>
            <w:tcW w:w="742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2</w:t>
            </w:r>
          </w:p>
        </w:tc>
        <w:tc>
          <w:tcPr>
            <w:tcW w:w="2119" w:type="dxa"/>
          </w:tcPr>
          <w:p w:rsidR="00B66269" w:rsidRPr="00C86B72" w:rsidRDefault="00B66269" w:rsidP="005A238D">
            <w:pPr>
              <w:ind w:left="284"/>
              <w:jc w:val="both"/>
              <w:rPr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УПИ ХХ</w:t>
            </w:r>
            <w:r w:rsidRPr="00C86B72">
              <w:rPr>
                <w:b/>
                <w:sz w:val="26"/>
                <w:szCs w:val="26"/>
              </w:rPr>
              <w:softHyphen/>
              <w:t>І-22, в кв. 3 по плана на с. Птичево.</w:t>
            </w:r>
          </w:p>
        </w:tc>
        <w:tc>
          <w:tcPr>
            <w:tcW w:w="2287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За жилищно строителство</w:t>
            </w:r>
          </w:p>
        </w:tc>
        <w:tc>
          <w:tcPr>
            <w:tcW w:w="1196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880 кв.м.</w:t>
            </w:r>
          </w:p>
        </w:tc>
        <w:tc>
          <w:tcPr>
            <w:tcW w:w="1539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4 400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  <w:r w:rsidRPr="00C86B72">
              <w:rPr>
                <w:sz w:val="26"/>
                <w:szCs w:val="26"/>
              </w:rPr>
              <w:t>,  без ДДС.</w:t>
            </w:r>
          </w:p>
        </w:tc>
        <w:tc>
          <w:tcPr>
            <w:tcW w:w="1761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440.00 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</w:p>
        </w:tc>
      </w:tr>
      <w:tr w:rsidR="00B66269" w:rsidRPr="00C86B72" w:rsidTr="005A238D">
        <w:trPr>
          <w:jc w:val="center"/>
        </w:trPr>
        <w:tc>
          <w:tcPr>
            <w:tcW w:w="742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3</w:t>
            </w:r>
          </w:p>
        </w:tc>
        <w:tc>
          <w:tcPr>
            <w:tcW w:w="2119" w:type="dxa"/>
          </w:tcPr>
          <w:p w:rsidR="00B66269" w:rsidRPr="00C86B72" w:rsidRDefault="00B66269" w:rsidP="005A238D">
            <w:pPr>
              <w:ind w:left="284"/>
              <w:jc w:val="both"/>
              <w:rPr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УПИ ХХ</w:t>
            </w:r>
            <w:r w:rsidRPr="00C86B72">
              <w:rPr>
                <w:b/>
                <w:sz w:val="26"/>
                <w:szCs w:val="26"/>
              </w:rPr>
              <w:softHyphen/>
              <w:t>ІІ-22, в кв. 3 по плана на с. Птичево.</w:t>
            </w:r>
          </w:p>
        </w:tc>
        <w:tc>
          <w:tcPr>
            <w:tcW w:w="2287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За жилищно строителство</w:t>
            </w:r>
          </w:p>
        </w:tc>
        <w:tc>
          <w:tcPr>
            <w:tcW w:w="1196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900 кв.м</w:t>
            </w:r>
          </w:p>
        </w:tc>
        <w:tc>
          <w:tcPr>
            <w:tcW w:w="1539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4 500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  <w:r w:rsidRPr="00C86B72">
              <w:rPr>
                <w:sz w:val="26"/>
                <w:szCs w:val="26"/>
              </w:rPr>
              <w:t xml:space="preserve">, без ДДС. </w:t>
            </w:r>
          </w:p>
        </w:tc>
        <w:tc>
          <w:tcPr>
            <w:tcW w:w="1761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450.00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</w:p>
        </w:tc>
      </w:tr>
      <w:tr w:rsidR="00B66269" w:rsidRPr="00C86B72" w:rsidTr="005A238D">
        <w:trPr>
          <w:jc w:val="center"/>
        </w:trPr>
        <w:tc>
          <w:tcPr>
            <w:tcW w:w="742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4</w:t>
            </w:r>
          </w:p>
        </w:tc>
        <w:tc>
          <w:tcPr>
            <w:tcW w:w="2119" w:type="dxa"/>
          </w:tcPr>
          <w:p w:rsidR="00B66269" w:rsidRPr="00C86B72" w:rsidRDefault="00B66269" w:rsidP="005A238D">
            <w:pPr>
              <w:ind w:left="284"/>
              <w:jc w:val="both"/>
              <w:rPr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УПИ ХХ</w:t>
            </w:r>
            <w:r w:rsidRPr="00C86B72">
              <w:rPr>
                <w:b/>
                <w:sz w:val="26"/>
                <w:szCs w:val="26"/>
              </w:rPr>
              <w:softHyphen/>
              <w:t>І</w:t>
            </w:r>
            <w:r w:rsidRPr="00C86B72">
              <w:rPr>
                <w:b/>
                <w:sz w:val="26"/>
                <w:szCs w:val="26"/>
              </w:rPr>
              <w:softHyphen/>
              <w:t>ІІ-22, в кв. 3 по плана на с. Птичево.</w:t>
            </w:r>
          </w:p>
        </w:tc>
        <w:tc>
          <w:tcPr>
            <w:tcW w:w="2287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За жилищно строителство</w:t>
            </w:r>
          </w:p>
        </w:tc>
        <w:tc>
          <w:tcPr>
            <w:tcW w:w="1196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900 кв.м</w:t>
            </w:r>
          </w:p>
        </w:tc>
        <w:tc>
          <w:tcPr>
            <w:tcW w:w="1539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4 500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  <w:r w:rsidRPr="00C86B72">
              <w:rPr>
                <w:sz w:val="26"/>
                <w:szCs w:val="26"/>
              </w:rPr>
              <w:t xml:space="preserve">, без ДДС. </w:t>
            </w:r>
          </w:p>
        </w:tc>
        <w:tc>
          <w:tcPr>
            <w:tcW w:w="1761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450.00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</w:p>
        </w:tc>
      </w:tr>
      <w:tr w:rsidR="00B66269" w:rsidRPr="00C86B72" w:rsidTr="005A238D">
        <w:trPr>
          <w:jc w:val="center"/>
        </w:trPr>
        <w:tc>
          <w:tcPr>
            <w:tcW w:w="742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5</w:t>
            </w:r>
          </w:p>
        </w:tc>
        <w:tc>
          <w:tcPr>
            <w:tcW w:w="2119" w:type="dxa"/>
          </w:tcPr>
          <w:p w:rsidR="00B66269" w:rsidRPr="00C86B72" w:rsidRDefault="00B66269" w:rsidP="005A238D">
            <w:pPr>
              <w:ind w:left="284"/>
              <w:jc w:val="both"/>
              <w:rPr>
                <w:sz w:val="26"/>
                <w:szCs w:val="26"/>
              </w:rPr>
            </w:pPr>
            <w:r w:rsidRPr="00C86B72">
              <w:rPr>
                <w:b/>
                <w:sz w:val="26"/>
                <w:szCs w:val="26"/>
              </w:rPr>
              <w:t>УПИ ХХ</w:t>
            </w:r>
            <w:r w:rsidRPr="00C86B72">
              <w:rPr>
                <w:b/>
                <w:sz w:val="26"/>
                <w:szCs w:val="26"/>
              </w:rPr>
              <w:softHyphen/>
              <w:t>ІV-22, в кв. 3 по плана на с. Птичево.</w:t>
            </w:r>
          </w:p>
        </w:tc>
        <w:tc>
          <w:tcPr>
            <w:tcW w:w="2287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За жилищно строителство</w:t>
            </w:r>
          </w:p>
        </w:tc>
        <w:tc>
          <w:tcPr>
            <w:tcW w:w="1196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>870 кв.м.</w:t>
            </w:r>
          </w:p>
        </w:tc>
        <w:tc>
          <w:tcPr>
            <w:tcW w:w="1539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4 350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  <w:r w:rsidRPr="00C86B72">
              <w:rPr>
                <w:sz w:val="26"/>
                <w:szCs w:val="26"/>
              </w:rPr>
              <w:t>, без ДДС.</w:t>
            </w:r>
          </w:p>
        </w:tc>
        <w:tc>
          <w:tcPr>
            <w:tcW w:w="1761" w:type="dxa"/>
          </w:tcPr>
          <w:p w:rsidR="00B66269" w:rsidRPr="00C86B72" w:rsidRDefault="00B66269" w:rsidP="005A238D">
            <w:pPr>
              <w:ind w:left="284"/>
              <w:rPr>
                <w:sz w:val="26"/>
                <w:szCs w:val="26"/>
              </w:rPr>
            </w:pPr>
            <w:r w:rsidRPr="00C86B72">
              <w:rPr>
                <w:sz w:val="26"/>
                <w:szCs w:val="26"/>
              </w:rPr>
              <w:t xml:space="preserve">435.00 </w:t>
            </w:r>
            <w:r w:rsidRPr="00C86B72">
              <w:rPr>
                <w:sz w:val="26"/>
                <w:szCs w:val="26"/>
                <w:lang w:val="en-US"/>
              </w:rPr>
              <w:t>€</w:t>
            </w:r>
          </w:p>
        </w:tc>
      </w:tr>
    </w:tbl>
    <w:p w:rsidR="00B66269" w:rsidRDefault="00B66269" w:rsidP="00B66269">
      <w:pPr>
        <w:ind w:left="284" w:right="253"/>
        <w:jc w:val="both"/>
        <w:rPr>
          <w:b/>
          <w:sz w:val="26"/>
          <w:szCs w:val="26"/>
        </w:rPr>
      </w:pPr>
    </w:p>
    <w:p w:rsidR="00B66269" w:rsidRDefault="00B66269" w:rsidP="00B66269">
      <w:pPr>
        <w:ind w:left="284" w:right="253"/>
        <w:jc w:val="both"/>
        <w:rPr>
          <w:b/>
          <w:sz w:val="26"/>
          <w:szCs w:val="26"/>
        </w:rPr>
      </w:pPr>
    </w:p>
    <w:p w:rsidR="00B66269" w:rsidRDefault="00B66269" w:rsidP="00B66269">
      <w:pPr>
        <w:ind w:left="284" w:right="253"/>
        <w:jc w:val="both"/>
        <w:rPr>
          <w:b/>
          <w:sz w:val="26"/>
          <w:szCs w:val="26"/>
        </w:rPr>
      </w:pPr>
    </w:p>
    <w:p w:rsidR="00B66269" w:rsidRDefault="00B66269" w:rsidP="00B66269">
      <w:pPr>
        <w:ind w:left="284" w:right="253"/>
        <w:jc w:val="both"/>
        <w:rPr>
          <w:b/>
          <w:sz w:val="26"/>
          <w:szCs w:val="26"/>
        </w:rPr>
      </w:pPr>
    </w:p>
    <w:p w:rsidR="00B66269" w:rsidRDefault="00B66269" w:rsidP="00B66269">
      <w:pPr>
        <w:ind w:left="284" w:right="253"/>
        <w:jc w:val="both"/>
        <w:rPr>
          <w:b/>
          <w:sz w:val="26"/>
          <w:szCs w:val="26"/>
        </w:rPr>
      </w:pPr>
    </w:p>
    <w:p w:rsidR="00B66269" w:rsidRDefault="00B66269" w:rsidP="00B66269">
      <w:pPr>
        <w:ind w:left="284" w:right="253"/>
        <w:jc w:val="both"/>
        <w:rPr>
          <w:b/>
          <w:sz w:val="26"/>
          <w:szCs w:val="26"/>
        </w:rPr>
      </w:pPr>
    </w:p>
    <w:p w:rsidR="002D675B" w:rsidRDefault="002D675B"/>
    <w:sectPr w:rsidR="002D675B" w:rsidSect="00826CDC">
      <w:pgSz w:w="11906" w:h="16838"/>
      <w:pgMar w:top="0" w:right="851" w:bottom="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CC"/>
    <w:rsid w:val="002D675B"/>
    <w:rsid w:val="0033594C"/>
    <w:rsid w:val="004029CC"/>
    <w:rsid w:val="00826CDC"/>
    <w:rsid w:val="00B6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12B152"/>
  <w15:chartTrackingRefBased/>
  <w15:docId w15:val="{A75E9CD9-2CFE-43FD-8BA2-29A19C72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6269"/>
    <w:pPr>
      <w:spacing w:before="100" w:beforeAutospacing="1" w:after="100" w:afterAutospacing="1"/>
    </w:pPr>
    <w:rPr>
      <w:lang w:val="en-US" w:eastAsia="en-US"/>
    </w:rPr>
  </w:style>
  <w:style w:type="character" w:styleId="a4">
    <w:name w:val="Hyperlink"/>
    <w:uiPriority w:val="99"/>
    <w:unhideWhenUsed/>
    <w:rsid w:val="00B66269"/>
    <w:rPr>
      <w:color w:val="0000FF"/>
      <w:u w:val="single"/>
    </w:rPr>
  </w:style>
  <w:style w:type="table" w:styleId="a5">
    <w:name w:val="Table Grid"/>
    <w:basedOn w:val="a1"/>
    <w:uiPriority w:val="39"/>
    <w:rsid w:val="00B6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urtag.bg" TargetMode="External"/><Relationship Id="rId5" Type="http://schemas.openxmlformats.org/officeDocument/2006/relationships/hyperlink" Target="mailto:kmet@omurtag.ego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2</cp:revision>
  <dcterms:created xsi:type="dcterms:W3CDTF">2026-07-13T06:47:00Z</dcterms:created>
  <dcterms:modified xsi:type="dcterms:W3CDTF">2026-07-13T06:47:00Z</dcterms:modified>
</cp:coreProperties>
</file>